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072B8">
      <w:pPr>
        <w:spacing w:line="1950" w:lineRule="atLeast"/>
        <w:jc w:val="center"/>
        <w:textAlignment w:val="center"/>
        <w:divId w:val="1925606296"/>
        <w:rPr>
          <w:rFonts w:ascii="Arial" w:eastAsia="Times New Roman" w:hAnsi="Arial" w:cs="Arial"/>
          <w:color w:val="000000"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36"/>
          <w:szCs w:val="36"/>
        </w:rPr>
        <w:t>ПРОГРАМ РАДА ЗА 2020. ГОДИНУ</w:t>
      </w:r>
    </w:p>
    <w:p w:rsidR="00000000" w:rsidRDefault="000072B8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eastAsia="Times New Roman"/>
        </w:rPr>
        <w:br w:type="page"/>
      </w:r>
      <w:r>
        <w:rPr>
          <w:rFonts w:ascii="Arial" w:eastAsia="Times New Roman" w:hAnsi="Arial" w:cs="Arial"/>
          <w:b/>
          <w:bCs/>
          <w:color w:val="000000"/>
        </w:rPr>
        <w:lastRenderedPageBreak/>
        <w:t>ПОДАЦИ О ОРГАНУ ДРЖАВНЕ УПРАВЕ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2"/>
        <w:gridCol w:w="6350"/>
      </w:tblGrid>
      <w:tr w:rsidR="00000000">
        <w:trPr>
          <w:divId w:val="256212601"/>
          <w:tblHeader/>
        </w:trPr>
        <w:tc>
          <w:tcPr>
            <w:tcW w:w="15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000000" w:rsidRDefault="000072B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000000" w:rsidRDefault="000072B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56212601"/>
        </w:trPr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 Назив органа државне управе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РЕПУБЛИЧКА ДИРЕКЦИЈA ЗА РОБНЕ РЕЗЕРВЕ</w:t>
            </w:r>
          </w:p>
        </w:tc>
      </w:tr>
      <w:tr w:rsidR="00000000">
        <w:trPr>
          <w:divId w:val="256212601"/>
        </w:trPr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 Вршилац дужности директора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Зорица Анђелковић</w:t>
            </w:r>
          </w:p>
        </w:tc>
      </w:tr>
      <w:tr w:rsidR="00000000">
        <w:trPr>
          <w:divId w:val="256212601"/>
        </w:trPr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 Делокруг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На основу члана 25. Закона о министарствима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("Службени гласник РС", број 44/14, 14/15, 54/15, 96/15 - др. закон и 62/17), Републичка дирекција за робне резерве обавља стручне послове и послове државне управе који се односе на: организацију система робних резерви; образовање, смештај, чување и обнављ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ање робних резерви; утврђивање обима, структуре и квалитета биланса робних резерви; управљање токовима количина с циљем одржавања резерви на нивоу неопходног минимума; изградња складишних капацитета за потребе републичких робних резерви; материјално-финанс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ијско и евиденционо пословање робним резервама, као и друге послове одређене законом. Надзор над радом Републичке дирекције за робне резерве врши Министарство трговине, туризма и телекомуникација, а Министарство пољопривреде, шумарства и водопривреде – у д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елу пословања Дирекције са основним пољопривредно-прехрамбеним производима. </w:t>
            </w:r>
          </w:p>
        </w:tc>
      </w:tr>
      <w:tr w:rsidR="00000000">
        <w:trPr>
          <w:divId w:val="256212601"/>
        </w:trPr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 Органи управе у саставу/имаоци јавних овлашћења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</w:tr>
    </w:tbl>
    <w:p w:rsidR="00000000" w:rsidRDefault="000072B8">
      <w:pPr>
        <w:divId w:val="593513418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АКТИ КОЈЕ ВЛАДА ДОНОСИ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684"/>
        <w:gridCol w:w="1684"/>
        <w:gridCol w:w="1684"/>
        <w:gridCol w:w="1866"/>
        <w:gridCol w:w="462"/>
        <w:gridCol w:w="1046"/>
      </w:tblGrid>
      <w:tr w:rsidR="00000000">
        <w:trPr>
          <w:divId w:val="276521047"/>
          <w:tblHeader/>
        </w:trPr>
        <w:tc>
          <w:tcPr>
            <w:tcW w:w="15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000000" w:rsidRDefault="000072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Редни број</w:t>
            </w:r>
          </w:p>
        </w:tc>
        <w:tc>
          <w:tcPr>
            <w:tcW w:w="10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000000" w:rsidRDefault="000072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Назив</w:t>
            </w:r>
          </w:p>
        </w:tc>
        <w:tc>
          <w:tcPr>
            <w:tcW w:w="10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000000" w:rsidRDefault="000072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Правни основ</w:t>
            </w:r>
          </w:p>
        </w:tc>
        <w:tc>
          <w:tcPr>
            <w:tcW w:w="10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000000" w:rsidRDefault="000072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11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000000" w:rsidRDefault="000072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Референтни документ</w:t>
            </w:r>
          </w:p>
        </w:tc>
        <w:tc>
          <w:tcPr>
            <w:tcW w:w="25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000000" w:rsidRDefault="000072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НПИ</w:t>
            </w:r>
          </w:p>
        </w:tc>
        <w:tc>
          <w:tcPr>
            <w:tcW w:w="5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000000" w:rsidRDefault="000072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Рок/месец</w:t>
            </w:r>
          </w:p>
        </w:tc>
      </w:tr>
      <w:tr w:rsidR="00000000">
        <w:trPr>
          <w:divId w:val="276521047"/>
        </w:trPr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Закључак о усвајању Годишњег програма робних резерви са финансијским планом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8. Закона о робним резервама (''Службени гласник РС '', број 104/13 и 145/14-др.закон) и члан 43. став 3. Закона о Влади (''Службени гласник РС '', бр. 55/05, 71/05-исправка,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101/07, 65/08, 16/11, 68/12-одлука УС, 72/12, 7/14-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одлука УС и 44/14) Oпис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Програмом се утврђује врста, назив, количина, квалитет и вредност робе која се образјуе и обнавља, потребан износ средстава, услови коришћења и други услови од значаја за коришћење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робних резерви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трговине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02. 2020. </w:t>
            </w:r>
          </w:p>
        </w:tc>
      </w:tr>
      <w:tr w:rsidR="00000000">
        <w:trPr>
          <w:divId w:val="276521047"/>
        </w:trPr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Закључци о набавци роба робних резерви, натуралној размени, обрачунским налозима и остали по налогу Владе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Правни основ Члан 43. став 3. Закона о Влади (''Службени гласник РС '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', бр. 55/05,71/05-исправка, 101/07, 65/08, 16/11, 68/12-одлука УС, 72/12, 7/14-одлука УС и 44/14)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Уређују се послови државне управе који се односе на куповину, отуђење, давање у закуп роба робних резерви и спровођење Обрачунских налога који нису дефинисан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 Годишњим програмом робних резерви са финансијским планом за 2018.годину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трговине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Током године </w:t>
            </w:r>
          </w:p>
        </w:tc>
      </w:tr>
    </w:tbl>
    <w:p w:rsidR="00000000" w:rsidRDefault="000072B8">
      <w:pPr>
        <w:divId w:val="427430154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ПРОГРАМИ/ПРОЈЕКТИ ОРГАНА ДРЖАВНЕ УПРАВЕ (РЕЗУЛТАТИ)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476"/>
        <w:gridCol w:w="1453"/>
        <w:gridCol w:w="1828"/>
        <w:gridCol w:w="1880"/>
        <w:gridCol w:w="1789"/>
      </w:tblGrid>
      <w:tr w:rsidR="00000000">
        <w:trPr>
          <w:divId w:val="125588837"/>
          <w:tblHeader/>
        </w:trPr>
        <w:tc>
          <w:tcPr>
            <w:tcW w:w="15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000000" w:rsidRDefault="000072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Редни број</w:t>
            </w:r>
          </w:p>
        </w:tc>
        <w:tc>
          <w:tcPr>
            <w:tcW w:w="10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000000" w:rsidRDefault="000072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Назив</w:t>
            </w:r>
          </w:p>
        </w:tc>
        <w:tc>
          <w:tcPr>
            <w:tcW w:w="15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000000" w:rsidRDefault="000072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Верификација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000000" w:rsidRDefault="000072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Референтни документ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000000" w:rsidRDefault="000072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Извор и износ финансирања</w:t>
            </w:r>
          </w:p>
        </w:tc>
        <w:tc>
          <w:tcPr>
            <w:tcW w:w="12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000000" w:rsidRDefault="000072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Очекивани резултати</w:t>
            </w:r>
          </w:p>
        </w:tc>
      </w:tr>
      <w:tr w:rsidR="00000000">
        <w:trPr>
          <w:divId w:val="125588837"/>
        </w:trPr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Управљање робним резервама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Влада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трговине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86"/>
            </w:tblGrid>
            <w:tr w:rsidR="000000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0000" w:rsidRDefault="000072B8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0000" w:rsidRDefault="000072B8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1.904.081.000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0000" w:rsidRDefault="000072B8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0000" w:rsidRDefault="000072B8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09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0000" w:rsidRDefault="000072B8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2.000.000.000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0000" w:rsidRDefault="000072B8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Подигнут ниво робних резерви Повећан складишни простор и одржаван постојећи складишни простор</w:t>
            </w:r>
          </w:p>
        </w:tc>
      </w:tr>
      <w:tr w:rsidR="00000000">
        <w:trPr>
          <w:divId w:val="125588837"/>
        </w:trPr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1.ПА.1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Образовање, обнављање, смештај и чување робних резерви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Влада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трговине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86"/>
            </w:tblGrid>
            <w:tr w:rsidR="000000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0000" w:rsidRDefault="000072B8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0000" w:rsidRDefault="000072B8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1.658.781.000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0000" w:rsidRDefault="000072B8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0000" w:rsidRDefault="000072B8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09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0000" w:rsidRDefault="000072B8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2.000.000.000 RSD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0000" w:rsidRDefault="000072B8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Постигнут оптималан ниво робних резерви</w:t>
            </w:r>
          </w:p>
        </w:tc>
      </w:tr>
      <w:tr w:rsidR="00000000">
        <w:trPr>
          <w:divId w:val="125588837"/>
        </w:trPr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1.ПА.2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Складиштење обавезних резерви нафте 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деривата нафте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Влада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Стратегија развоја трговине Републике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219"/>
            </w:tblGrid>
            <w:tr w:rsidR="000000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0000" w:rsidRDefault="000072B8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lastRenderedPageBreak/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0000" w:rsidRDefault="000072B8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244.300.000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0000" w:rsidRDefault="000072B8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Повећан складишни простор и ускладиштене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обавезне резерве деривата нафте и нафта која је набављена у складу са Годишњим прорамом обавезних резерви нафте и деривата нафте који Влада усваја на основу предлога Министарства рударства и енергетике</w:t>
            </w:r>
          </w:p>
        </w:tc>
      </w:tr>
      <w:tr w:rsidR="00000000">
        <w:trPr>
          <w:divId w:val="125588837"/>
        </w:trPr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1.ПК.1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Изгра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дња и одржавање резервоара на исталацији Смедерево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Влада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трговине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125"/>
              <w:gridCol w:w="397"/>
            </w:tblGrid>
            <w:tr w:rsidR="000000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0000" w:rsidRDefault="000072B8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0000" w:rsidRDefault="000072B8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0000" w:rsidRDefault="000072B8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072B8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Адекватни складишни простор за смештај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 чување нафте и нафтних деривата на Инсталацији Смедерево у Смедереву а у циљу довођења капацитета складишта нафте и нафтних деривата РДРРна оптималан ново у складу са препорукама ЕУ , а ради обезбеђења сигурности снабдевања РС енергијом и енергентима</w:t>
            </w:r>
          </w:p>
        </w:tc>
      </w:tr>
    </w:tbl>
    <w:p w:rsidR="000072B8" w:rsidRDefault="000072B8">
      <w:pPr>
        <w:divId w:val="125588837"/>
        <w:rPr>
          <w:rFonts w:eastAsia="Times New Roman"/>
        </w:rPr>
      </w:pPr>
    </w:p>
    <w:sectPr w:rsidR="00007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74015"/>
    <w:rsid w:val="000072B8"/>
    <w:rsid w:val="00B7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61E66-4CFC-4279-A2BE-E94BDD23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prv-izvestaj">
    <w:name w:val="prv-izvestaj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header">
    <w:name w:val="header"/>
    <w:basedOn w:val="Normal"/>
    <w:pPr>
      <w:spacing w:before="100" w:beforeAutospacing="1" w:after="300" w:line="1950" w:lineRule="atLeast"/>
      <w:jc w:val="center"/>
      <w:textAlignment w:val="center"/>
    </w:pPr>
    <w:rPr>
      <w:sz w:val="43"/>
      <w:szCs w:val="43"/>
    </w:rPr>
  </w:style>
  <w:style w:type="paragraph" w:customStyle="1" w:styleId="header-naziv-institucije">
    <w:name w:val="header-naziv-institucije"/>
    <w:basedOn w:val="Normal"/>
    <w:pPr>
      <w:spacing w:before="150" w:after="300"/>
    </w:pPr>
    <w:rPr>
      <w:sz w:val="26"/>
      <w:szCs w:val="26"/>
    </w:rPr>
  </w:style>
  <w:style w:type="paragraph" w:customStyle="1" w:styleId="reporttitle">
    <w:name w:val="reporttitle"/>
    <w:basedOn w:val="Normal"/>
    <w:pPr>
      <w:spacing w:before="150" w:after="300"/>
    </w:pPr>
    <w:rPr>
      <w:b/>
      <w:bCs/>
      <w:sz w:val="29"/>
      <w:szCs w:val="29"/>
    </w:rPr>
  </w:style>
  <w:style w:type="paragraph" w:customStyle="1" w:styleId="reportbody">
    <w:name w:val="reportbody"/>
    <w:basedOn w:val="Normal"/>
    <w:pPr>
      <w:pBdr>
        <w:bottom w:val="single" w:sz="12" w:space="15" w:color="000000"/>
      </w:pBdr>
      <w:spacing w:before="100" w:beforeAutospacing="1" w:after="600"/>
    </w:p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8837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single" w:sz="12" w:space="15" w:color="000000"/>
        <w:right w:val="none" w:sz="0" w:space="0" w:color="auto"/>
      </w:divBdr>
    </w:div>
    <w:div w:id="256212601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single" w:sz="12" w:space="15" w:color="000000"/>
        <w:right w:val="none" w:sz="0" w:space="0" w:color="auto"/>
      </w:divBdr>
    </w:div>
    <w:div w:id="276521047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single" w:sz="12" w:space="15" w:color="000000"/>
        <w:right w:val="none" w:sz="0" w:space="0" w:color="auto"/>
      </w:divBdr>
    </w:div>
    <w:div w:id="427430154">
      <w:marLeft w:val="0"/>
      <w:marRight w:val="0"/>
      <w:marTop w:val="15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18">
      <w:marLeft w:val="0"/>
      <w:marRight w:val="0"/>
      <w:marTop w:val="15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29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gensek\tmalisic</dc:creator>
  <cp:keywords/>
  <dc:description/>
  <cp:lastModifiedBy>gensek\tmalisic</cp:lastModifiedBy>
  <cp:revision>2</cp:revision>
  <dcterms:created xsi:type="dcterms:W3CDTF">2019-11-19T13:21:00Z</dcterms:created>
  <dcterms:modified xsi:type="dcterms:W3CDTF">2019-11-19T13:21:00Z</dcterms:modified>
</cp:coreProperties>
</file>